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0F" w:rsidRDefault="0033110F" w:rsidP="0033110F">
      <w:pPr>
        <w:jc w:val="both"/>
      </w:pPr>
      <w:r>
        <w:t xml:space="preserve">Στο Σχ.1 φαίνεται ένα </w:t>
      </w:r>
      <w:r w:rsidRPr="0033110F">
        <w:rPr>
          <w:b/>
          <w:lang w:val="en-US"/>
        </w:rPr>
        <w:t>C</w:t>
      </w:r>
      <w:r w:rsidRPr="0033110F">
        <w:rPr>
          <w:b/>
        </w:rPr>
        <w:t>-</w:t>
      </w:r>
      <w:r w:rsidRPr="0033110F">
        <w:rPr>
          <w:b/>
          <w:lang w:val="en-US"/>
        </w:rPr>
        <w:t>R</w:t>
      </w:r>
      <w:r w:rsidRPr="0033110F">
        <w:rPr>
          <w:b/>
        </w:rPr>
        <w:t xml:space="preserve"> κύκλωμα</w:t>
      </w:r>
      <w:r>
        <w:t xml:space="preserve"> σειράς που διεγείρεται από μία πηγή εναλλασσόμενης τάσης. Ένα τέτοιο κύκλωμα είναι ένας διαιρέτης </w:t>
      </w:r>
      <w:proofErr w:type="spellStart"/>
      <w:r>
        <w:t>εναλασσόμενης</w:t>
      </w:r>
      <w:proofErr w:type="spellEnd"/>
      <w:r>
        <w:t xml:space="preserve"> τάσης όπως ακριβώς ένα εν σειρά κύκλωμα ωμικών αντιστατών είναι ένας εν σειρά διαιρέτης συνεχούς τάσης. Η κατανομή της τάσης της πηγής στα στοιχεία του κυκλώματος, δηλαδή στην αντίσταση και στον πυκνωτή, εξαρτάται από την συχνότητα της επιβαλλόμενης τάσης. </w:t>
      </w:r>
    </w:p>
    <w:p w:rsidR="0033110F" w:rsidRDefault="0033110F" w:rsidP="0033110F">
      <w:pPr>
        <w:jc w:val="both"/>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181610</wp:posOffset>
            </wp:positionV>
            <wp:extent cx="2743200" cy="1299210"/>
            <wp:effectExtent l="0" t="0" r="0" b="0"/>
            <wp:wrapNone/>
            <wp:docPr id="1" name="Εικόνα 1" descr="2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7_1"/>
                    <pic:cNvPicPr>
                      <a:picLocks noChangeAspect="1" noChangeArrowheads="1"/>
                    </pic:cNvPicPr>
                  </pic:nvPicPr>
                  <pic:blipFill>
                    <a:blip r:embed="rId4">
                      <a:extLst>
                        <a:ext uri="{28A0092B-C50C-407E-A947-70E740481C1C}">
                          <a14:useLocalDpi xmlns:a14="http://schemas.microsoft.com/office/drawing/2010/main" val="0"/>
                        </a:ext>
                      </a:extLst>
                    </a:blip>
                    <a:srcRect t="4509" b="16647"/>
                    <a:stretch>
                      <a:fillRect/>
                    </a:stretch>
                  </pic:blipFill>
                  <pic:spPr bwMode="auto">
                    <a:xfrm>
                      <a:off x="0" y="0"/>
                      <a:ext cx="274320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33110F" w:rsidRDefault="0033110F" w:rsidP="0033110F"/>
    <w:p w:rsidR="0033110F" w:rsidRDefault="0033110F" w:rsidP="0033110F"/>
    <w:p w:rsidR="0033110F" w:rsidRDefault="0033110F" w:rsidP="0033110F">
      <w:pPr>
        <w:jc w:val="right"/>
      </w:pPr>
      <w:bookmarkStart w:id="0" w:name="_GoBack"/>
      <w:bookmarkEnd w:id="0"/>
    </w:p>
    <w:p w:rsidR="0033110F" w:rsidRDefault="0033110F" w:rsidP="0033110F">
      <w:r>
        <w:t>Σχ.1</w:t>
      </w:r>
    </w:p>
    <w:p w:rsidR="0033110F" w:rsidRDefault="0033110F" w:rsidP="0033110F"/>
    <w:p w:rsidR="0033110F" w:rsidRDefault="0033110F" w:rsidP="0033110F"/>
    <w:p w:rsidR="0033110F" w:rsidRDefault="0033110F" w:rsidP="0033110F"/>
    <w:p w:rsidR="0033110F" w:rsidRDefault="0033110F" w:rsidP="0033110F">
      <w:pPr>
        <w:jc w:val="both"/>
      </w:pPr>
      <w:r>
        <w:t xml:space="preserve">Η σύνθετη αντίσταση του πυκνωτή είναι </w:t>
      </w:r>
      <w:r>
        <w:rPr>
          <w:position w:val="-28"/>
        </w:rPr>
        <w:object w:dxaOrig="3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180.7pt;height:33.95pt" o:ole="">
            <v:imagedata r:id="rId5" o:title=""/>
          </v:shape>
          <o:OLEObject Type="Embed" ProgID="Equation.3" ShapeID="_x0000_i1310" DrawAspect="Content" ObjectID="_1602321296" r:id="rId6"/>
        </w:object>
      </w:r>
      <w:r>
        <w:t xml:space="preserve">. Για μικρές τιμές της συχνότητας </w:t>
      </w:r>
      <w:r>
        <w:rPr>
          <w:position w:val="-10"/>
        </w:rPr>
        <w:object w:dxaOrig="260" w:dyaOrig="340">
          <v:shape id="_x0000_i1311" type="#_x0000_t75" style="width:12.9pt;height:17pt" o:ole="">
            <v:imagedata r:id="rId7" o:title=""/>
          </v:shape>
          <o:OLEObject Type="Embed" ProgID="Equation.3" ShapeID="_x0000_i1311" DrawAspect="Content" ObjectID="_1602321297" r:id="rId8"/>
        </w:object>
      </w:r>
      <w:r>
        <w:t xml:space="preserve"> της πηγής, η </w:t>
      </w:r>
      <w:r>
        <w:rPr>
          <w:position w:val="-12"/>
        </w:rPr>
        <w:object w:dxaOrig="859" w:dyaOrig="360">
          <v:shape id="_x0000_i1312" type="#_x0000_t75" style="width:42.8pt;height:18.35pt" o:ole="">
            <v:imagedata r:id="rId9" o:title=""/>
          </v:shape>
          <o:OLEObject Type="Embed" ProgID="Equation.3" ShapeID="_x0000_i1312" DrawAspect="Content" ObjectID="_1602321298" r:id="rId10"/>
        </w:object>
      </w:r>
      <w:r>
        <w:t xml:space="preserve"> είναι πολύ μεγάλη με αποτέλεσμα το μεγαλύτερο ποσοστό της επιβαλλόμενης τάσης να εφαρμόζεται στα άκρα του πυκνωτή, ενώ η τάση στα άκρα της αντίστασης είναι μικρή. Για μεγάλες τιμές της συχνότητας </w:t>
      </w:r>
      <w:r>
        <w:rPr>
          <w:position w:val="-10"/>
        </w:rPr>
        <w:object w:dxaOrig="260" w:dyaOrig="340">
          <v:shape id="_x0000_i1313" type="#_x0000_t75" style="width:12.9pt;height:17pt" o:ole="">
            <v:imagedata r:id="rId7" o:title=""/>
          </v:shape>
          <o:OLEObject Type="Embed" ProgID="Equation.3" ShapeID="_x0000_i1313" DrawAspect="Content" ObjectID="_1602321299" r:id="rId11"/>
        </w:object>
      </w:r>
      <w:r>
        <w:t xml:space="preserve"> της πηγής, η </w:t>
      </w:r>
      <w:r>
        <w:rPr>
          <w:position w:val="-12"/>
        </w:rPr>
        <w:object w:dxaOrig="960" w:dyaOrig="380">
          <v:shape id="_x0000_i1314" type="#_x0000_t75" style="width:48.25pt;height:19pt" o:ole="">
            <v:imagedata r:id="rId12" o:title=""/>
          </v:shape>
          <o:OLEObject Type="Embed" ProgID="Equation.3" ShapeID="_x0000_i1314" DrawAspect="Content" ObjectID="_1602321300" r:id="rId13"/>
        </w:object>
      </w:r>
      <w:r>
        <w:t xml:space="preserve"> είναι πολύ μικρή με αποτέλεσμα να έχουμε μικρή τιμή της τάσης στα άκρα του πυκνωτή και μεγάλη πτώση τάσης στην ωμική αντίσταση. Ένα τέτοιο κύκλωμα λειτουργεί σαν «φίλτρο» συχνοτήτων το οποίο ανάλογα με το ποια τάση θεωρούμε σαν έξοδό του, αποκόπτει τις χαμηλές ή τις υψηλές συχνότητες.  </w:t>
      </w:r>
    </w:p>
    <w:p w:rsidR="0033110F" w:rsidRDefault="0033110F" w:rsidP="0033110F">
      <w:pPr>
        <w:rPr>
          <w:b/>
        </w:rPr>
      </w:pPr>
    </w:p>
    <w:p w:rsidR="0033110F" w:rsidRDefault="0033110F" w:rsidP="0033110F">
      <w:pPr>
        <w:jc w:val="both"/>
      </w:pPr>
      <w:r>
        <w:t xml:space="preserve">Στην περίπτωση αυτή έξοδος (απόκριση) του κυκλώματος είναι η τάση </w:t>
      </w:r>
      <w:r>
        <w:rPr>
          <w:position w:val="-12"/>
        </w:rPr>
        <w:object w:dxaOrig="400" w:dyaOrig="380">
          <v:shape id="_x0000_i1320" type="#_x0000_t75" style="width:19.7pt;height:19pt" o:ole="">
            <v:imagedata r:id="rId14" o:title=""/>
          </v:shape>
          <o:OLEObject Type="Embed" ProgID="Equation.3" ShapeID="_x0000_i1320" DrawAspect="Content" ObjectID="_1602321301" r:id="rId15"/>
        </w:object>
      </w:r>
      <w:r>
        <w:t xml:space="preserve"> στα άκρα της αντίστασης. Η συνάρτηση μεταφοράς του κυκλώματος είναι</w:t>
      </w:r>
    </w:p>
    <w:p w:rsidR="0033110F" w:rsidRDefault="0033110F" w:rsidP="0033110F">
      <w:pPr>
        <w:spacing w:before="240"/>
        <w:jc w:val="center"/>
      </w:pPr>
      <w:r>
        <w:rPr>
          <w:position w:val="-68"/>
        </w:rPr>
        <w:object w:dxaOrig="3320" w:dyaOrig="1120">
          <v:shape id="_x0000_i1347" type="#_x0000_t75" style="width:165.75pt;height:55.7pt" o:ole="">
            <v:imagedata r:id="rId16" o:title=""/>
          </v:shape>
          <o:OLEObject Type="Embed" ProgID="Equation.3" ShapeID="_x0000_i1347" DrawAspect="Content" ObjectID="_1602321302" r:id="rId17"/>
        </w:object>
      </w:r>
    </w:p>
    <w:p w:rsidR="0033110F" w:rsidRDefault="0033110F" w:rsidP="0033110F">
      <w:pPr>
        <w:rPr>
          <w:b/>
        </w:rPr>
      </w:pPr>
    </w:p>
    <w:p w:rsidR="0033110F" w:rsidRDefault="0033110F" w:rsidP="0033110F">
      <w:pPr>
        <w:jc w:val="both"/>
      </w:pPr>
      <w:r>
        <w:t xml:space="preserve">όπου </w:t>
      </w:r>
      <w:r>
        <w:rPr>
          <w:position w:val="-12"/>
        </w:rPr>
        <w:object w:dxaOrig="900" w:dyaOrig="380">
          <v:shape id="_x0000_i1349" type="#_x0000_t75" style="width:44.85pt;height:19pt" o:ole="">
            <v:imagedata r:id="rId18" o:title=""/>
          </v:shape>
          <o:OLEObject Type="Embed" ProgID="Equation.3" ShapeID="_x0000_i1349" DrawAspect="Content" ObjectID="_1602321303" r:id="rId19"/>
        </w:object>
      </w:r>
      <w:r>
        <w:t xml:space="preserve"> και </w:t>
      </w:r>
      <w:r>
        <w:rPr>
          <w:position w:val="-12"/>
        </w:rPr>
        <w:object w:dxaOrig="880" w:dyaOrig="380">
          <v:shape id="_x0000_i1350" type="#_x0000_t75" style="width:44.15pt;height:19pt" o:ole="">
            <v:imagedata r:id="rId20" o:title=""/>
          </v:shape>
          <o:OLEObject Type="Embed" ProgID="Equation.3" ShapeID="_x0000_i1350" DrawAspect="Content" ObjectID="_1602321304" r:id="rId21"/>
        </w:object>
      </w:r>
      <w:r>
        <w:t xml:space="preserve"> είναι αντίστοιχα οι </w:t>
      </w:r>
      <w:proofErr w:type="spellStart"/>
      <w:r>
        <w:t>φάσορες</w:t>
      </w:r>
      <w:proofErr w:type="spellEnd"/>
      <w:r>
        <w:t xml:space="preserve"> των τάσεων </w:t>
      </w:r>
      <w:r>
        <w:rPr>
          <w:position w:val="-12"/>
        </w:rPr>
        <w:object w:dxaOrig="720" w:dyaOrig="380">
          <v:shape id="_x0000_i1351" type="#_x0000_t75" style="width:36pt;height:19pt" o:ole="">
            <v:imagedata r:id="rId22" o:title=""/>
          </v:shape>
          <o:OLEObject Type="Embed" ProgID="Equation.3" ShapeID="_x0000_i1351" DrawAspect="Content" ObjectID="_1602321305" r:id="rId23"/>
        </w:object>
      </w:r>
      <w:r>
        <w:t xml:space="preserve"> και </w:t>
      </w:r>
      <w:r>
        <w:rPr>
          <w:position w:val="-12"/>
        </w:rPr>
        <w:object w:dxaOrig="700" w:dyaOrig="380">
          <v:shape id="_x0000_i1352" type="#_x0000_t75" style="width:35.3pt;height:19pt" o:ole="">
            <v:imagedata r:id="rId24" o:title=""/>
          </v:shape>
          <o:OLEObject Type="Embed" ProgID="Equation.3" ShapeID="_x0000_i1352" DrawAspect="Content" ObjectID="_1602321306" r:id="rId25"/>
        </w:object>
      </w:r>
      <w:r>
        <w:t xml:space="preserve">.                                                                                                                                 </w:t>
      </w:r>
      <w:r>
        <w:br/>
      </w:r>
    </w:p>
    <w:p w:rsidR="0033110F" w:rsidRDefault="0033110F" w:rsidP="0033110F">
      <w:pPr>
        <w:jc w:val="both"/>
      </w:pPr>
      <w:r>
        <w:t>Στις πολύ υψηλές συχνότητες η Χ</w:t>
      </w:r>
      <w:r>
        <w:rPr>
          <w:lang w:val="en-US"/>
        </w:rPr>
        <w:t>c</w:t>
      </w:r>
      <w:r>
        <w:t xml:space="preserve"> γίνεται πολύ μικρή  συγκρινόμενη με την </w:t>
      </w:r>
      <w:r>
        <w:rPr>
          <w:lang w:val="en-US"/>
        </w:rPr>
        <w:t>R</w:t>
      </w:r>
      <w:r>
        <w:t xml:space="preserve"> με αποτέλεσμα  η  τάση </w:t>
      </w:r>
      <w:proofErr w:type="spellStart"/>
      <w:r>
        <w:rPr>
          <w:lang w:val="en-US"/>
        </w:rPr>
        <w:t>Vp</w:t>
      </w:r>
      <w:r>
        <w:rPr>
          <w:vertAlign w:val="subscript"/>
          <w:lang w:val="en-US"/>
        </w:rPr>
        <w:t>R</w:t>
      </w:r>
      <w:proofErr w:type="spellEnd"/>
      <w:r>
        <w:rPr>
          <w:vertAlign w:val="subscript"/>
        </w:rPr>
        <w:t xml:space="preserve"> </w:t>
      </w:r>
      <w:r>
        <w:t xml:space="preserve">στα άκρα της αντίστασης να  είναι  περίπου ίση με την τάση της πηγής οπότε το μέτρο της συνάρτησης μεταφοράς τείνει στην μονάδα, η δε  γωνία θ αυτής τείνει στο μηδέν. </w:t>
      </w:r>
    </w:p>
    <w:p w:rsidR="0033110F" w:rsidRDefault="0033110F" w:rsidP="0033110F">
      <w:pPr>
        <w:jc w:val="both"/>
      </w:pPr>
    </w:p>
    <w:p w:rsidR="0033110F" w:rsidRDefault="0033110F" w:rsidP="0033110F">
      <w:pPr>
        <w:jc w:val="center"/>
      </w:pPr>
      <w:r w:rsidRPr="00F54A50">
        <w:rPr>
          <w:position w:val="-36"/>
        </w:rPr>
        <w:object w:dxaOrig="3420" w:dyaOrig="800">
          <v:shape id="_x0000_i1462" type="#_x0000_t75" style="width:171.15pt;height:40.1pt" o:ole="">
            <v:imagedata r:id="rId26" o:title=""/>
          </v:shape>
          <o:OLEObject Type="Embed" ProgID="Equation.3" ShapeID="_x0000_i1462" DrawAspect="Content" ObjectID="_1602321307" r:id="rId27"/>
        </w:object>
      </w:r>
    </w:p>
    <w:p w:rsidR="0033110F" w:rsidRDefault="0033110F" w:rsidP="0033110F">
      <w:pPr>
        <w:spacing w:line="360" w:lineRule="auto"/>
        <w:jc w:val="both"/>
      </w:pPr>
    </w:p>
    <w:p w:rsidR="0033110F" w:rsidRDefault="0033110F" w:rsidP="0033110F">
      <w:pPr>
        <w:jc w:val="both"/>
      </w:pPr>
      <w:r>
        <w:lastRenderedPageBreak/>
        <w:t xml:space="preserve">Η γωνία της συνάρτησης μεταφοράς εκφράζει τη διαφορά φάσης μεταξύ των τάσεων </w:t>
      </w:r>
      <w:r>
        <w:rPr>
          <w:position w:val="-12"/>
        </w:rPr>
        <w:object w:dxaOrig="400" w:dyaOrig="380">
          <v:shape id="_x0000_i1463" type="#_x0000_t75" style="width:19.7pt;height:19pt" o:ole="">
            <v:imagedata r:id="rId14" o:title=""/>
          </v:shape>
          <o:OLEObject Type="Embed" ProgID="Equation.3" ShapeID="_x0000_i1463" DrawAspect="Content" ObjectID="_1602321308" r:id="rId28"/>
        </w:object>
      </w:r>
      <w:r>
        <w:t xml:space="preserve"> και </w:t>
      </w:r>
      <w:r>
        <w:rPr>
          <w:position w:val="-12"/>
        </w:rPr>
        <w:object w:dxaOrig="1044" w:dyaOrig="353">
          <v:shape id="_x0000_i1464" type="#_x0000_t75" style="width:21.05pt;height:20.4pt" o:ole="">
            <v:imagedata r:id="rId29" o:title=""/>
          </v:shape>
          <o:OLEObject Type="Embed" ProgID="Equation.3" ShapeID="_x0000_i1464" DrawAspect="Content" ObjectID="_1602321309" r:id="rId30"/>
        </w:object>
      </w:r>
      <w:r>
        <w:t xml:space="preserve">. Η τάση </w:t>
      </w:r>
      <w:r>
        <w:rPr>
          <w:position w:val="-12"/>
        </w:rPr>
        <w:object w:dxaOrig="400" w:dyaOrig="380">
          <v:shape id="_x0000_i1465" type="#_x0000_t75" style="width:19.7pt;height:19pt" o:ole="">
            <v:imagedata r:id="rId14" o:title=""/>
          </v:shape>
          <o:OLEObject Type="Embed" ProgID="Equation.3" ShapeID="_x0000_i1465" DrawAspect="Content" ObjectID="_1602321310" r:id="rId31"/>
        </w:object>
      </w:r>
      <w:r>
        <w:t xml:space="preserve"> προηγείται της τάσης της πηγής κατά γωνία θ όπου</w:t>
      </w:r>
    </w:p>
    <w:p w:rsidR="0033110F" w:rsidRDefault="0033110F" w:rsidP="0033110F">
      <w:pPr>
        <w:jc w:val="center"/>
      </w:pPr>
      <w:r>
        <w:rPr>
          <w:position w:val="-24"/>
        </w:rPr>
        <w:object w:dxaOrig="2580" w:dyaOrig="620">
          <v:shape id="_x0000_i1466" type="#_x0000_t75" style="width:157.6pt;height:37.35pt" o:ole="">
            <v:imagedata r:id="rId32" o:title=""/>
          </v:shape>
          <o:OLEObject Type="Embed" ProgID="Equation.3" ShapeID="_x0000_i1466" DrawAspect="Content" ObjectID="_1602321311" r:id="rId33"/>
        </w:object>
      </w:r>
    </w:p>
    <w:p w:rsidR="000227A2" w:rsidRDefault="000227A2" w:rsidP="0033110F"/>
    <w:p w:rsidR="0033110F" w:rsidRDefault="0033110F" w:rsidP="0033110F">
      <w:pPr>
        <w:jc w:val="both"/>
      </w:pPr>
      <w:r>
        <w:t>Στο Σχ.</w:t>
      </w:r>
      <w:r>
        <w:t>2</w:t>
      </w:r>
      <w:r>
        <w:t xml:space="preserve"> φαίνεται ένα </w:t>
      </w:r>
      <w:r w:rsidRPr="0033110F">
        <w:rPr>
          <w:b/>
          <w:lang w:val="en-US"/>
        </w:rPr>
        <w:t>R</w:t>
      </w:r>
      <w:r w:rsidRPr="0033110F">
        <w:rPr>
          <w:b/>
        </w:rPr>
        <w:t>-</w:t>
      </w:r>
      <w:r w:rsidRPr="0033110F">
        <w:rPr>
          <w:b/>
          <w:lang w:val="en-US"/>
        </w:rPr>
        <w:t>C</w:t>
      </w:r>
      <w:r w:rsidRPr="0033110F">
        <w:rPr>
          <w:b/>
        </w:rPr>
        <w:t xml:space="preserve"> κύκλωμα</w:t>
      </w:r>
      <w:r>
        <w:t xml:space="preserve"> σειράς που διεγείρεται από μία πηγή εναλλασσόμενης τάσης.</w:t>
      </w:r>
    </w:p>
    <w:p w:rsidR="0033110F" w:rsidRDefault="0033110F" w:rsidP="0033110F">
      <w:pPr>
        <w:jc w:val="center"/>
      </w:pPr>
      <w:r>
        <w:rPr>
          <w:noProof/>
        </w:rPr>
        <w:drawing>
          <wp:inline distT="0" distB="0" distL="0" distR="0">
            <wp:extent cx="2648585" cy="1544320"/>
            <wp:effectExtent l="0" t="0" r="0" b="0"/>
            <wp:docPr id="5" name="Εικόνα 5" descr="20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207_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8585" cy="1544320"/>
                    </a:xfrm>
                    <a:prstGeom prst="rect">
                      <a:avLst/>
                    </a:prstGeom>
                    <a:noFill/>
                    <a:ln>
                      <a:noFill/>
                    </a:ln>
                  </pic:spPr>
                </pic:pic>
              </a:graphicData>
            </a:graphic>
          </wp:inline>
        </w:drawing>
      </w:r>
    </w:p>
    <w:p w:rsidR="0033110F" w:rsidRDefault="0033110F" w:rsidP="0033110F">
      <w:pPr>
        <w:jc w:val="center"/>
      </w:pPr>
      <w:r>
        <w:t>Σχ. 2</w:t>
      </w:r>
    </w:p>
    <w:p w:rsidR="0033110F" w:rsidRDefault="0033110F" w:rsidP="0033110F">
      <w:pPr>
        <w:jc w:val="both"/>
      </w:pPr>
    </w:p>
    <w:p w:rsidR="0033110F" w:rsidRDefault="0033110F" w:rsidP="0033110F">
      <w:pPr>
        <w:jc w:val="both"/>
      </w:pPr>
      <w:r>
        <w:t xml:space="preserve">Λόγω της εξάρτησης της </w:t>
      </w:r>
      <w:r>
        <w:rPr>
          <w:position w:val="-12"/>
        </w:rPr>
        <w:object w:dxaOrig="940" w:dyaOrig="380">
          <v:shape id="_x0000_i1663" type="#_x0000_t75" style="width:46.85pt;height:19pt" o:ole="">
            <v:imagedata r:id="rId35" o:title=""/>
          </v:shape>
          <o:OLEObject Type="Embed" ProgID="Equation.3" ShapeID="_x0000_i1663" DrawAspect="Content" ObjectID="_1602321312" r:id="rId36"/>
        </w:object>
      </w:r>
      <w:r>
        <w:t xml:space="preserve"> από τη συχνότητα (βλ.σελ.1), η τάση εξόδου </w:t>
      </w:r>
      <w:r>
        <w:rPr>
          <w:position w:val="-12"/>
        </w:rPr>
        <w:object w:dxaOrig="420" w:dyaOrig="380">
          <v:shape id="_x0000_i1664" type="#_x0000_t75" style="width:21.05pt;height:19pt" o:ole="">
            <v:imagedata r:id="rId37" o:title=""/>
          </v:shape>
          <o:OLEObject Type="Embed" ProgID="Equation.3" ShapeID="_x0000_i1664" DrawAspect="Content" ObjectID="_1602321313" r:id="rId38"/>
        </w:object>
      </w:r>
      <w:r>
        <w:t xml:space="preserve"> θα πλησιάζει την τάση εισόδου όταν η συχνότητα της τάσης εισόδου είναι χαμηλή, ενώ θα είναι πολύ μικρή στις υψηλές συχνότητες.</w:t>
      </w:r>
    </w:p>
    <w:p w:rsidR="0033110F" w:rsidRDefault="0033110F" w:rsidP="0033110F">
      <w:pPr>
        <w:jc w:val="both"/>
      </w:pPr>
      <w:r>
        <w:t>Η συνάρτηση μεταφοράς είναι τώρα</w:t>
      </w:r>
    </w:p>
    <w:p w:rsidR="0033110F" w:rsidRDefault="0033110F" w:rsidP="0033110F">
      <w:pPr>
        <w:jc w:val="center"/>
      </w:pPr>
      <w:r>
        <w:rPr>
          <w:position w:val="-68"/>
        </w:rPr>
        <w:object w:dxaOrig="4700" w:dyaOrig="1500">
          <v:shape id="_x0000_i1665" type="#_x0000_t75" style="width:235pt;height:74.7pt" o:ole="">
            <v:imagedata r:id="rId39" o:title=""/>
          </v:shape>
          <o:OLEObject Type="Embed" ProgID="Equation.3" ShapeID="_x0000_i1665" DrawAspect="Content" ObjectID="_1602321314" r:id="rId40"/>
        </w:object>
      </w:r>
    </w:p>
    <w:p w:rsidR="0033110F" w:rsidRDefault="0033110F" w:rsidP="0033110F">
      <w:pPr>
        <w:jc w:val="both"/>
      </w:pPr>
      <w:r>
        <w:t>Το μέτρο της συνάρτησης μεταφοράς είναι</w:t>
      </w:r>
    </w:p>
    <w:p w:rsidR="0033110F" w:rsidRDefault="0033110F" w:rsidP="0033110F">
      <w:pPr>
        <w:jc w:val="center"/>
      </w:pPr>
      <w:r>
        <w:rPr>
          <w:position w:val="-50"/>
        </w:rPr>
        <w:object w:dxaOrig="3860" w:dyaOrig="999">
          <v:shape id="_x0000_i1666" type="#_x0000_t75" style="width:192.9pt;height:50.25pt" o:ole="">
            <v:imagedata r:id="rId41" o:title=""/>
          </v:shape>
          <o:OLEObject Type="Embed" ProgID="Equation.3" ShapeID="_x0000_i1666" DrawAspect="Content" ObjectID="_1602321315" r:id="rId42"/>
        </w:object>
      </w:r>
    </w:p>
    <w:p w:rsidR="0033110F" w:rsidRDefault="0033110F" w:rsidP="0033110F">
      <w:pPr>
        <w:jc w:val="both"/>
      </w:pPr>
      <w:r>
        <w:t xml:space="preserve">και η γωνία της είναι </w:t>
      </w:r>
      <w:r>
        <w:rPr>
          <w:position w:val="-6"/>
        </w:rPr>
        <w:object w:dxaOrig="1880" w:dyaOrig="380">
          <v:shape id="_x0000_i1667" type="#_x0000_t75" style="width:93.75pt;height:19pt" o:ole="">
            <v:imagedata r:id="rId43" o:title=""/>
          </v:shape>
          <o:OLEObject Type="Embed" ProgID="Equation.3" ShapeID="_x0000_i1667" DrawAspect="Content" ObjectID="_1602321316" r:id="rId44"/>
        </w:object>
      </w:r>
    </w:p>
    <w:p w:rsidR="0033110F" w:rsidRDefault="0033110F" w:rsidP="0033110F"/>
    <w:sectPr w:rsidR="00331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0F"/>
    <w:rsid w:val="000227A2"/>
    <w:rsid w:val="003311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AD6E"/>
  <w15:chartTrackingRefBased/>
  <w15:docId w15:val="{9F5CB9A2-8C38-4471-973F-35BBFAEF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10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5.png"/><Relationship Id="rId42" Type="http://schemas.openxmlformats.org/officeDocument/2006/relationships/oleObject" Target="embeddings/oleObject20.bin"/><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1.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Tsipianitis</dc:creator>
  <cp:keywords/>
  <dc:description/>
  <cp:lastModifiedBy>Dimitris Tsipianitis</cp:lastModifiedBy>
  <cp:revision>1</cp:revision>
  <dcterms:created xsi:type="dcterms:W3CDTF">2018-10-29T10:21:00Z</dcterms:created>
  <dcterms:modified xsi:type="dcterms:W3CDTF">2018-10-29T10:28:00Z</dcterms:modified>
</cp:coreProperties>
</file>